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67F8AD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Supplementary Table 1. LASSO screening results </w:t>
      </w:r>
    </w:p>
    <w:tbl>
      <w:tblPr>
        <w:tblStyle w:val="8"/>
        <w:tblW w:w="0" w:type="auto"/>
        <w:tblInd w:w="194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4"/>
        <w:gridCol w:w="2366"/>
      </w:tblGrid>
      <w:tr w14:paraId="2B850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4" w:type="dxa"/>
            <w:tcBorders>
              <w:top w:val="single" w:color="000000" w:sz="12" w:space="0"/>
              <w:left w:val="nil"/>
              <w:bottom w:val="single" w:color="000000" w:sz="4" w:space="0"/>
              <w:right w:val="nil"/>
              <w:tl2br w:val="nil"/>
            </w:tcBorders>
            <w:shd w:val="clear" w:color="auto" w:fill="FFFFFF"/>
          </w:tcPr>
          <w:p w14:paraId="644F9557">
            <w:pPr>
              <w:jc w:val="center"/>
              <w:rPr>
                <w:rFonts w:hint="default"/>
                <w:b w:val="0"/>
                <w:color w:val="000000"/>
                <w:vertAlign w:val="baseline"/>
                <w:lang w:val="en-US" w:eastAsia="zh-CN"/>
              </w:rPr>
            </w:pPr>
          </w:p>
        </w:tc>
        <w:tc>
          <w:tcPr>
            <w:tcW w:w="2366" w:type="dxa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 w14:paraId="11C21373">
            <w:pPr>
              <w:jc w:val="center"/>
              <w:rPr>
                <w:rFonts w:hint="default"/>
                <w:b w:val="0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vertAlign w:val="baseline"/>
                <w:lang w:val="en-US" w:eastAsia="zh-CN"/>
              </w:rPr>
              <w:t>sl</w:t>
            </w:r>
          </w:p>
        </w:tc>
      </w:tr>
      <w:tr w14:paraId="09A1E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4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</w:tcPr>
          <w:p w14:paraId="29838321">
            <w:pPr>
              <w:jc w:val="center"/>
              <w:rPr>
                <w:rFonts w:hint="default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(Intercept)</w:t>
            </w:r>
          </w:p>
        </w:tc>
        <w:tc>
          <w:tcPr>
            <w:tcW w:w="2366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</w:tcPr>
          <w:p w14:paraId="2E3E5D42">
            <w:pPr>
              <w:jc w:val="center"/>
              <w:rPr>
                <w:rFonts w:hint="default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-1.87971858</w:t>
            </w:r>
          </w:p>
        </w:tc>
      </w:tr>
      <w:tr w14:paraId="4014E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D21BF46">
            <w:pPr>
              <w:jc w:val="center"/>
              <w:rPr>
                <w:rFonts w:hint="default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Gender</w:t>
            </w: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9413A94">
            <w:pPr>
              <w:jc w:val="center"/>
              <w:rPr>
                <w:rFonts w:hint="default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-0.09618612</w:t>
            </w:r>
          </w:p>
        </w:tc>
      </w:tr>
      <w:tr w14:paraId="080D8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F5F8188">
            <w:pPr>
              <w:jc w:val="center"/>
              <w:rPr>
                <w:rFonts w:hint="eastAsia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Preoperative ROM</w:t>
            </w: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DE219C2">
            <w:pPr>
              <w:jc w:val="center"/>
              <w:rPr>
                <w:rFonts w:hint="eastAsia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-0.25698946</w:t>
            </w:r>
          </w:p>
        </w:tc>
      </w:tr>
      <w:tr w14:paraId="570E4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749832B">
            <w:pPr>
              <w:jc w:val="center"/>
              <w:rPr>
                <w:rFonts w:hint="default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pMAA</w:t>
            </w: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8483063">
            <w:pPr>
              <w:jc w:val="center"/>
              <w:rPr>
                <w:rFonts w:hint="default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0.04932917</w:t>
            </w:r>
          </w:p>
        </w:tc>
      </w:tr>
      <w:tr w14:paraId="60030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DD0A6B2">
            <w:pPr>
              <w:jc w:val="center"/>
              <w:rPr>
                <w:rFonts w:hint="default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pMAA[abs.]</w:t>
            </w: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2DCD568">
            <w:pPr>
              <w:jc w:val="center"/>
              <w:rPr>
                <w:rFonts w:hint="default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</w:t>
            </w:r>
          </w:p>
        </w:tc>
      </w:tr>
      <w:tr w14:paraId="48F72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7566724">
            <w:pPr>
              <w:jc w:val="center"/>
              <w:rPr>
                <w:rFonts w:hint="default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pMA</w:t>
            </w:r>
            <w:bookmarkStart w:id="0" w:name="_GoBack"/>
            <w:bookmarkEnd w:id="0"/>
            <w:r>
              <w:rPr>
                <w:rFonts w:hint="eastAsia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 difference</w:t>
            </w: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7F61F67">
            <w:pPr>
              <w:jc w:val="center"/>
              <w:rPr>
                <w:rFonts w:hint="default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0.28110673</w:t>
            </w:r>
          </w:p>
        </w:tc>
      </w:tr>
      <w:tr w14:paraId="2A60C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4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</w:tcPr>
          <w:p w14:paraId="43FCE323">
            <w:pPr>
              <w:jc w:val="center"/>
              <w:rPr>
                <w:rFonts w:hint="eastAsia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CRP (POD 5)</w:t>
            </w:r>
          </w:p>
        </w:tc>
        <w:tc>
          <w:tcPr>
            <w:tcW w:w="2366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</w:tcPr>
          <w:p w14:paraId="0437216F">
            <w:pPr>
              <w:jc w:val="center"/>
              <w:rPr>
                <w:rFonts w:hint="default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0.14127825</w:t>
            </w:r>
          </w:p>
        </w:tc>
      </w:tr>
    </w:tbl>
    <w:p w14:paraId="21A98E74">
      <w:pPr>
        <w:jc w:val="center"/>
        <w:rPr>
          <w:rFonts w:hint="default"/>
          <w:lang w:val="en-US" w:eastAsia="zh-CN"/>
        </w:rPr>
      </w:pPr>
    </w:p>
    <w:p w14:paraId="5D8E2F52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Supplementary Table 2.Variance Inflation Factor (VIF) for Collinearity diagnosis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</w:tblGrid>
      <w:tr w14:paraId="4FD60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tcBorders>
              <w:top w:val="single" w:color="000000" w:sz="12" w:space="0"/>
              <w:left w:val="nil"/>
              <w:bottom w:val="single" w:color="000000" w:sz="4" w:space="0"/>
              <w:right w:val="nil"/>
              <w:tl2br w:val="nil"/>
            </w:tcBorders>
            <w:shd w:val="clear" w:color="auto" w:fill="FFFFFF"/>
          </w:tcPr>
          <w:p w14:paraId="1BA7AEB3">
            <w:pPr>
              <w:jc w:val="center"/>
              <w:rPr>
                <w:rFonts w:hint="default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Factor</w:t>
            </w:r>
          </w:p>
        </w:tc>
        <w:tc>
          <w:tcPr>
            <w:tcW w:w="2130" w:type="dxa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 w14:paraId="2128EE40">
            <w:pPr>
              <w:jc w:val="center"/>
              <w:rPr>
                <w:rFonts w:hint="default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VIF</w:t>
            </w:r>
          </w:p>
        </w:tc>
      </w:tr>
      <w:tr w14:paraId="6ACCC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</w:tcPr>
          <w:p w14:paraId="15E4B7D8">
            <w:pPr>
              <w:jc w:val="center"/>
              <w:rPr>
                <w:rFonts w:hint="default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Gender</w:t>
            </w:r>
          </w:p>
        </w:tc>
        <w:tc>
          <w:tcPr>
            <w:tcW w:w="2130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</w:tcPr>
          <w:p w14:paraId="27C096FD">
            <w:pPr>
              <w:jc w:val="center"/>
              <w:rPr>
                <w:rFonts w:hint="default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1.169</w:t>
            </w:r>
          </w:p>
        </w:tc>
      </w:tr>
      <w:tr w14:paraId="239A3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BEFB1A2">
            <w:pPr>
              <w:jc w:val="center"/>
              <w:rPr>
                <w:rFonts w:hint="default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Preoperative ROM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6A92D9A">
            <w:pPr>
              <w:jc w:val="center"/>
              <w:rPr>
                <w:rFonts w:hint="default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1.017</w:t>
            </w:r>
          </w:p>
        </w:tc>
      </w:tr>
      <w:tr w14:paraId="7BCE6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5DBE72B">
            <w:pPr>
              <w:jc w:val="center"/>
              <w:rPr>
                <w:rFonts w:hint="default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pMAA difference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2737A53">
            <w:pPr>
              <w:jc w:val="center"/>
              <w:rPr>
                <w:rFonts w:hint="default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1.158</w:t>
            </w:r>
          </w:p>
        </w:tc>
      </w:tr>
      <w:tr w14:paraId="55855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</w:tcPr>
          <w:p w14:paraId="45D1C955">
            <w:pPr>
              <w:jc w:val="center"/>
              <w:rPr>
                <w:rFonts w:hint="default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CRP (POD 5)</w:t>
            </w:r>
          </w:p>
        </w:tc>
        <w:tc>
          <w:tcPr>
            <w:tcW w:w="213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</w:tcPr>
          <w:p w14:paraId="2512B0C3">
            <w:pPr>
              <w:jc w:val="center"/>
              <w:rPr>
                <w:rFonts w:hint="default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1.051</w:t>
            </w:r>
          </w:p>
        </w:tc>
      </w:tr>
    </w:tbl>
    <w:p w14:paraId="0EECB06D">
      <w:pPr>
        <w:jc w:val="center"/>
        <w:rPr>
          <w:rFonts w:hint="eastAsia"/>
          <w:lang w:val="en-US" w:eastAsia="zh-CN"/>
        </w:rPr>
      </w:pPr>
    </w:p>
    <w:p w14:paraId="48C149F2">
      <w:pPr>
        <w:jc w:val="center"/>
        <w:rPr>
          <w:rFonts w:hint="default"/>
          <w:highlight w:val="none"/>
          <w:lang w:val="en-US" w:eastAsia="zh-CN"/>
        </w:rPr>
      </w:pPr>
      <w:r>
        <w:rPr>
          <w:rFonts w:hint="eastAsia"/>
          <w:lang w:val="en-US" w:eastAsia="zh-CN"/>
        </w:rPr>
        <w:t>Supplementary Tab</w:t>
      </w:r>
      <w:r>
        <w:rPr>
          <w:rFonts w:hint="eastAsia"/>
          <w:highlight w:val="none"/>
          <w:lang w:val="en-US" w:eastAsia="zh-CN"/>
        </w:rPr>
        <w:t xml:space="preserve">le 3. ROC in the nomogram based on different validation 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4"/>
        <w:gridCol w:w="2106"/>
        <w:gridCol w:w="2111"/>
        <w:gridCol w:w="2011"/>
      </w:tblGrid>
      <w:tr w14:paraId="3978F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4" w:type="dxa"/>
            <w:tcBorders>
              <w:top w:val="single" w:color="000000" w:sz="12" w:space="0"/>
              <w:left w:val="nil"/>
              <w:bottom w:val="single" w:color="000000" w:sz="4" w:space="0"/>
              <w:right w:val="nil"/>
              <w:tl2br w:val="nil"/>
            </w:tcBorders>
            <w:shd w:val="clear" w:color="auto" w:fill="FFFFFF"/>
            <w:vAlign w:val="center"/>
          </w:tcPr>
          <w:p w14:paraId="338EFAC0">
            <w:pPr>
              <w:jc w:val="center"/>
              <w:rPr>
                <w:rFonts w:hint="default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106" w:type="dxa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1F2B65B2">
            <w:pPr>
              <w:jc w:val="center"/>
              <w:rPr>
                <w:rFonts w:hint="default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ROC (95% CI) </w:t>
            </w:r>
          </w:p>
        </w:tc>
        <w:tc>
          <w:tcPr>
            <w:tcW w:w="2111" w:type="dxa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5B5FB3AB">
            <w:pPr>
              <w:jc w:val="center"/>
              <w:rPr>
                <w:rFonts w:hint="default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Sensitivity</w:t>
            </w:r>
          </w:p>
        </w:tc>
        <w:tc>
          <w:tcPr>
            <w:tcW w:w="2011" w:type="dxa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169BB681">
            <w:pPr>
              <w:jc w:val="center"/>
              <w:rPr>
                <w:rFonts w:hint="default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Specificity</w:t>
            </w:r>
          </w:p>
        </w:tc>
      </w:tr>
      <w:tr w14:paraId="32EF0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4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39424C6">
            <w:pPr>
              <w:jc w:val="center"/>
              <w:rPr>
                <w:rFonts w:hint="default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Bootstrap validation</w:t>
            </w:r>
          </w:p>
        </w:tc>
        <w:tc>
          <w:tcPr>
            <w:tcW w:w="2106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B534C8C">
            <w:pPr>
              <w:jc w:val="center"/>
              <w:rPr>
                <w:rFonts w:hint="default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0.813(0.721-0.906)</w:t>
            </w:r>
          </w:p>
        </w:tc>
        <w:tc>
          <w:tcPr>
            <w:tcW w:w="2111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4C9312D">
            <w:pPr>
              <w:jc w:val="center"/>
              <w:rPr>
                <w:rFonts w:hint="default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0.778(0.5-0.938)</w:t>
            </w:r>
          </w:p>
        </w:tc>
        <w:tc>
          <w:tcPr>
            <w:tcW w:w="2011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68246C0">
            <w:pPr>
              <w:jc w:val="center"/>
              <w:rPr>
                <w:rFonts w:hint="default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0.764(0.676-0.833)</w:t>
            </w:r>
          </w:p>
        </w:tc>
      </w:tr>
      <w:tr w14:paraId="32F1A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4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vAlign w:val="center"/>
          </w:tcPr>
          <w:p w14:paraId="7B31F37C">
            <w:pPr>
              <w:jc w:val="center"/>
              <w:rPr>
                <w:rFonts w:hint="default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10-fold cross-validation</w:t>
            </w:r>
          </w:p>
        </w:tc>
        <w:tc>
          <w:tcPr>
            <w:tcW w:w="2106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vAlign w:val="center"/>
          </w:tcPr>
          <w:p w14:paraId="1F953D15">
            <w:pPr>
              <w:jc w:val="center"/>
              <w:rPr>
                <w:rFonts w:hint="default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0.764(0.760-0.770)</w:t>
            </w:r>
          </w:p>
        </w:tc>
        <w:tc>
          <w:tcPr>
            <w:tcW w:w="2111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vAlign w:val="center"/>
          </w:tcPr>
          <w:p w14:paraId="270F4977">
            <w:pPr>
              <w:jc w:val="center"/>
              <w:rPr>
                <w:rFonts w:hint="default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0.707(0.694-0.718)</w:t>
            </w:r>
          </w:p>
        </w:tc>
        <w:tc>
          <w:tcPr>
            <w:tcW w:w="2011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vAlign w:val="center"/>
          </w:tcPr>
          <w:p w14:paraId="284F01C3">
            <w:pPr>
              <w:jc w:val="center"/>
              <w:rPr>
                <w:rFonts w:hint="default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cs="Arial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0.737(0.724-0.747)</w:t>
            </w:r>
          </w:p>
        </w:tc>
      </w:tr>
    </w:tbl>
    <w:p w14:paraId="66F437B9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406622"/>
    <w:rsid w:val="1A841F91"/>
    <w:rsid w:val="1FB61240"/>
    <w:rsid w:val="25AE4162"/>
    <w:rsid w:val="3230372C"/>
    <w:rsid w:val="359308F0"/>
    <w:rsid w:val="368C750A"/>
    <w:rsid w:val="3DC91D31"/>
    <w:rsid w:val="3E051263"/>
    <w:rsid w:val="3F2637FF"/>
    <w:rsid w:val="40846E53"/>
    <w:rsid w:val="466F5A41"/>
    <w:rsid w:val="4D4C2F99"/>
    <w:rsid w:val="6BC8616D"/>
    <w:rsid w:val="6BDD1D86"/>
    <w:rsid w:val="6D22312D"/>
    <w:rsid w:val="6DD703B2"/>
    <w:rsid w:val="7089584F"/>
    <w:rsid w:val="79315530"/>
    <w:rsid w:val="7A63544D"/>
    <w:rsid w:val="7DAB6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0" w:after="50" w:afterLines="50" w:afterAutospacing="0" w:line="360" w:lineRule="auto"/>
      <w:ind w:firstLine="0" w:firstLineChars="0"/>
      <w:jc w:val="left"/>
      <w:outlineLvl w:val="0"/>
    </w:pPr>
    <w:rPr>
      <w:rFonts w:hint="eastAsia" w:ascii="Arial" w:hAnsi="Arial" w:eastAsia="微软雅黑" w:cs="Arial"/>
      <w:b/>
      <w:bCs/>
      <w:color w:val="18A8DA"/>
      <w:kern w:val="44"/>
      <w:sz w:val="30"/>
      <w:szCs w:val="28"/>
      <w:lang w:bidi="ar"/>
    </w:rPr>
  </w:style>
  <w:style w:type="paragraph" w:styleId="3">
    <w:name w:val="heading 2"/>
    <w:basedOn w:val="1"/>
    <w:next w:val="1"/>
    <w:link w:val="10"/>
    <w:semiHidden/>
    <w:unhideWhenUsed/>
    <w:qFormat/>
    <w:uiPriority w:val="0"/>
    <w:pPr>
      <w:keepNext/>
      <w:keepLines/>
      <w:spacing w:before="50" w:beforeLines="50" w:after="50" w:afterLines="50" w:line="240" w:lineRule="auto"/>
      <w:outlineLvl w:val="1"/>
    </w:pPr>
    <w:rPr>
      <w:rFonts w:ascii="Arial" w:hAnsi="Arial" w:eastAsia="微软雅黑" w:cs="Arial"/>
      <w:b/>
      <w:bCs/>
      <w:kern w:val="0"/>
      <w:sz w:val="24"/>
      <w:szCs w:val="21"/>
    </w:rPr>
  </w:style>
  <w:style w:type="paragraph" w:styleId="4">
    <w:name w:val="heading 3"/>
    <w:basedOn w:val="5"/>
    <w:next w:val="1"/>
    <w:semiHidden/>
    <w:unhideWhenUsed/>
    <w:qFormat/>
    <w:uiPriority w:val="0"/>
    <w:pPr>
      <w:ind w:firstLine="0" w:firstLineChars="0"/>
      <w:outlineLvl w:val="2"/>
    </w:pPr>
    <w:rPr>
      <w:rFonts w:ascii="Arial" w:hAnsi="Arial" w:eastAsia="微软雅黑" w:cs="Arial"/>
      <w:color w:val="auto"/>
      <w:sz w:val="24"/>
    </w:rPr>
  </w:style>
  <w:style w:type="paragraph" w:styleId="5">
    <w:name w:val="heading 4"/>
    <w:basedOn w:val="1"/>
    <w:next w:val="6"/>
    <w:semiHidden/>
    <w:unhideWhenUsed/>
    <w:qFormat/>
    <w:uiPriority w:val="0"/>
    <w:pPr>
      <w:keepNext/>
      <w:keepLines/>
      <w:spacing w:before="120" w:beforeLines="0" w:afterLines="0"/>
      <w:ind w:firstLine="480"/>
      <w:outlineLvl w:val="3"/>
    </w:pPr>
    <w:rPr>
      <w:rFonts w:ascii="Arial" w:hAnsi="Arial" w:eastAsia="微软雅黑" w:cs="Arial"/>
      <w:b/>
      <w:bCs/>
      <w:color w:val="auto"/>
      <w:sz w:val="24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lock Text"/>
    <w:basedOn w:val="1"/>
    <w:qFormat/>
    <w:uiPriority w:val="0"/>
    <w:pPr>
      <w:spacing w:after="120" w:afterLines="0" w:afterAutospacing="0"/>
      <w:ind w:left="1440" w:leftChars="700" w:rightChars="700"/>
    </w:p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标题 2 字符"/>
    <w:link w:val="3"/>
    <w:qFormat/>
    <w:uiPriority w:val="0"/>
    <w:rPr>
      <w:rFonts w:ascii="Arial" w:hAnsi="Arial" w:eastAsia="微软雅黑" w:cs="Arial"/>
      <w:b/>
      <w:bCs/>
      <w:kern w:val="0"/>
      <w:sz w:val="24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</Words>
  <Characters>563</Characters>
  <Lines>0</Lines>
  <Paragraphs>0</Paragraphs>
  <TotalTime>1</TotalTime>
  <ScaleCrop>false</ScaleCrop>
  <LinksUpToDate>false</LinksUpToDate>
  <CharactersWithSpaces>601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2025-01-02T11:22:00Z</dcterms:created>
  <dc:creator>MR</dc:creator>
  <cp:lastModifiedBy>Yishan</cp:lastModifiedBy>
  <dcterms:modified xsi:type="dcterms:W3CDTF">2025-07-23T08:07:47Z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0432827C1A5B4C659D420AA4D67B54BE_12</vt:lpwstr>
  </property>
  <property fmtid="{D5CDD505-2E9C-101B-9397-08002B2CF9AE}" pid="4" name="KSOTemplateDocerSaveRecord">
    <vt:lpwstr>eyJoZGlkIjoiOTc3M2Y5NzIzMDFlZjAyY2Q4Njk5ODkyYjFjNzBiNTQiLCJ1c2VySWQiOiIyODYwNDI4NCJ9</vt:lpwstr>
  </property>
</Properties>
</file>